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center"/>
        <w:rPr>
          <w:rFonts w:ascii="Trebuchet MS" w:hAnsi="Trebuchet MS"/>
          <w:b/>
          <w:bCs/>
          <w:color w:val="FF0000"/>
          <w:sz w:val="36"/>
          <w:szCs w:val="36"/>
        </w:rPr>
      </w:pPr>
      <w:r w:rsidRPr="00FF5061">
        <w:rPr>
          <w:rFonts w:ascii="Trebuchet MS" w:hAnsi="Trebuchet MS"/>
          <w:b/>
          <w:bCs/>
          <w:color w:val="FF0000"/>
          <w:sz w:val="36"/>
          <w:szCs w:val="36"/>
        </w:rPr>
        <w:t>A ALEGRIA É SAÚDE</w:t>
      </w:r>
    </w:p>
    <w:p w:rsidR="00FF5061" w:rsidRPr="00FF5061" w:rsidRDefault="00FF5061" w:rsidP="00FF5061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Por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el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 Dr. Mario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Pereyra</w:t>
      </w:r>
      <w:proofErr w:type="spellEnd"/>
    </w:p>
    <w:p w:rsidR="00FF5061" w:rsidRPr="00FF5061" w:rsidRDefault="00FF5061" w:rsidP="00FF5061">
      <w:pPr>
        <w:jc w:val="center"/>
        <w:rPr>
          <w:rFonts w:ascii="Trebuchet MS" w:hAnsi="Trebuchet MS"/>
          <w:b/>
          <w:bCs/>
          <w:sz w:val="24"/>
          <w:szCs w:val="24"/>
          <w:lang w:val="es-ES"/>
        </w:rPr>
      </w:pPr>
      <w:r w:rsidRPr="00FF5061">
        <w:rPr>
          <w:rFonts w:ascii="Trebuchet MS" w:hAnsi="Trebuchet MS"/>
          <w:b/>
          <w:bCs/>
          <w:sz w:val="24"/>
          <w:szCs w:val="24"/>
          <w:lang w:val="es-ES"/>
        </w:rPr>
        <w:t>Universidad Adventista del Plata, Argentina</w:t>
      </w:r>
    </w:p>
    <w:p w:rsidR="00FF5061" w:rsidRPr="00FF5061" w:rsidRDefault="00FF5061" w:rsidP="00FF5061">
      <w:pPr>
        <w:jc w:val="center"/>
        <w:rPr>
          <w:rFonts w:ascii="Trebuchet MS" w:hAnsi="Trebuchet MS"/>
          <w:b/>
          <w:bCs/>
          <w:sz w:val="24"/>
          <w:szCs w:val="24"/>
          <w:lang w:val="es-ES"/>
        </w:rPr>
      </w:pPr>
      <w:r w:rsidRPr="00FF5061">
        <w:rPr>
          <w:rFonts w:ascii="Trebuchet MS" w:hAnsi="Trebuchet MS"/>
          <w:b/>
          <w:bCs/>
          <w:sz w:val="24"/>
          <w:szCs w:val="24"/>
          <w:lang w:val="es-ES"/>
        </w:rPr>
        <w:t>Universidad de Montemorelos, México</w:t>
      </w:r>
    </w:p>
    <w:p w:rsidR="00FF5061" w:rsidRPr="00FF5061" w:rsidRDefault="00FF5061" w:rsidP="00FF5061">
      <w:pPr>
        <w:jc w:val="center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www.mariorpereyra.com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A arte de ser feliz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"Tenho-vos dito estas cousas para que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o meu gozo esteja em vós, e o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vosso gozo seja completo"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Jesus Cristo (São João 15:11)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Conta-se uma lenda que um homem ouviu falar que a felicidade era um tesouro. A partir daquele instante começou a buscá-la. Primeiro se aventurou pelo prazer e por tudo o que é sensual, depois foi em busca do poder e da riqueza, correu atrás da fama e glória, e assim foi correndo pelo mundo atrás do orgulho, do saber, das viagens, do trabalho, do ócio e de tudo quanto estava ao alcance de suas mãos. Numa curva do caminho viu um letreiro que dizia: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“ Sobram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apenas dois meses de vida”. Aquele homem, cansado e desgastado pela vida disse a si mesmo: “Nestes dois meses, dividirei com as pessoas toda a minha experiência, o saber e a minha vida com aqueles que me rodeiam.”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ab/>
        <w:t xml:space="preserve">Aquele homem agora cansado que procurou a felicidade, só no final dos seus dias, encontrou em seu interior o tesouro que a tanto havia desejado. Descobriu que a felicidade que tanto almejara estava em ajudar a outras pessoas. Compreendeu que para ser feliz é preciso amar, aceitar a vida como ela é, desfrutar das coisas pequenas e grandes, conhecer-se a si mesmo a aceitar-se como é, sentir-se amado, valorizado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e também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valorizar os demais, ter razões para viver razões para morrer e descansar. Compreendeu que a felicidade brota do coração como um orvalho de carinho, ternura e compreensão. Para ter a felicidade é preciso gozar da paz interior, experimentar os momentos de plenitude de bem-estar, envolver e </w:t>
      </w:r>
      <w:r w:rsidRPr="00FF5061">
        <w:rPr>
          <w:rFonts w:ascii="Trebuchet MS" w:hAnsi="Trebuchet MS"/>
          <w:b/>
          <w:bCs/>
          <w:sz w:val="24"/>
          <w:szCs w:val="24"/>
        </w:rPr>
        <w:lastRenderedPageBreak/>
        <w:t>relacionar-se com as pessoas, eis o verdadeiro sentido da saúde física, mental e espiritual.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ab/>
        <w:t xml:space="preserve">Finalmente descobriu que cada idade tem sua felicidade própria e que só Deus é a fonte suprema da alegria, por ser Ele, o amor, bondade, reconciliação, perdão e doação total. Em sua mente recordou e compreendeu aquela afirmação: “Quanto gozamos com o pouco que temos e quanto sofremos pelo muito que anelamos.” Desde então decidiu investir nas proporções para desfrutar mais do que se tem e não sofrer tanto pelo aquilo que se deseja. Ellen White expressou em outros termos a mesma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idéia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 quando escreveu: “ao passo que o desgosto e a ansiedade não podem remediar um único mal, podem promover grande dano; a alegria e a esperança, porém ao mesmo tempo em que iluminam o caminho dos outros são vida para os que acham a saúde, para o seu corpo.” Filhos e Filhas de Deus, MM 1956 pág. 168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Caráter Alegre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 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“Regozijai-vos sempre”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“Alegrai-vos sempre no Senhor, outra vez digo: alegrai-vos.!”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>São Paulo (1 Tes.5:16; Fil.4:4)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  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O apóstolo Paulo contrasta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duas variedade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do caráter feliz, que parecem ser iguais mas que são totalmente diferentes, até mesmo antagônicas. Ele declara: “E não vos embriagueis com vinho, no qual há dissolução, mas enchei-vos do Espírito, falando entre vós com salmos, entoando e louvando de coração ao Senhor com hinos e cânticos espirituais...”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Ef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. 5:18-19.  Há muitas pessoas que para se livrarem da sombra pegajosa do fracasso e da desgraça, recorrem ao álcool. Essa droga, por alguns momentos, produz certa euforia que parece desvanecer magicamente a sensação do mal, fazendo resplandecer novos fulgores produzindo uma ilusão de felicidade. É como se a vida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desse gargalhadas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, carregada de uma energia que eletrifica todo o corpo com um novo vigor. Porém, tudo isso é falso, pura mentira, são efeitos de excitação bioquímica, transitória e efêmera. O frenesi passa e o que fica é amarga sensação de vazio e uma desgraça maior. Muitos teimam em continuar com o êxtase e na degradação alcoólica que afasta cada vez mais da verdadeira felicidade, já que o caminho do alcoolismo produz mais violência, acidentes, enfermidades e morte. É muito diferente do estado psíquico que Paulo descreve que – o Senhor nos encha com o Seu Espírito Santo. É descrito belamente como o cantar um hino de louvor a Deus no </w:t>
      </w:r>
      <w:r w:rsidRPr="00FF5061">
        <w:rPr>
          <w:rFonts w:ascii="Trebuchet MS" w:hAnsi="Trebuchet MS"/>
          <w:b/>
          <w:bCs/>
          <w:sz w:val="24"/>
          <w:szCs w:val="24"/>
        </w:rPr>
        <w:lastRenderedPageBreak/>
        <w:t>coração. Parece que é esse o espírito de contentamento que todos os cristãos devem ter.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Em que consiste essa felicidade? O mesmo apóstolo se refere a tal sentimento em outra carta.   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“ De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fato, grande fonte de lucro é a piedade com o contentamento. Porque nada temos trazido para o mundo, nem cousa alguma podemos levar </w:t>
      </w:r>
      <w:proofErr w:type="spellStart"/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dele.Tendo</w:t>
      </w:r>
      <w:proofErr w:type="spellEnd"/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sustento e com o que nos vestir, estejamos contentes.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“ I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Tim. 6:6-8. É um estado de riqueza interior, de sentir-se satisfeito com o que se tem.  É totalmente o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posto  da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cobiça insaciável por obter mais que os descontentes experimentam, movidos pela ambição. Estar alegre é um estado de plenitude interior de conformidade com a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bonança  que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não se enfurece – pelo menos facilmente – com as provações cotidianas. Em outro lugar Paulo fala novamente do tema, dando testemunho de sua experiência: “Digo isto, não por causa da pobreza, porque aprendi a viver contente em toda e qualquer situação. Tanto sei estar humilhado como também ser honrado, de tudo e em todas as circunstâncias, já tenho experiência, tanto de fartura como de fome; assim de abundância como de escassez; tudo posso naquele que me fortalece.” Fil. 4:11-13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Fica claro que o estar alegre e contente é algo que se cultiva, se aprende através do exercício da vontade e da prática da fé que se arraiga da convicção profunda de que Deus suprirá todas nossas necessidades. Se temermos o futuro, se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desconfiamos  daqueles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que nos rodeiam, se a insegurança nos arruína, certamente o descontentamento se infiltrará no espírito para manchar  o nosso caráter. Se crermos realmente que Deus supre todas as nossas necessidades,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que  perdoou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os nossos pecados, que Ele nos protege e nos cuida, seremos invadidos por um sentimento alegre como as manhãs claras da primavera. Habitará em nós a consciência da felicidade, uma generosa fonte de alegria e bem-estar onde o ser humano alcança uma plenitude quase de suprema felicidade.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As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bênçãos  da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alegria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Em certa ocasião estive assistindo a um pastor que esporadicamente experimentava picos depressivos que o abatiam profundamente. Percebi que este homem tinha uma certa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filosfia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 pessimista da existência as quais alimentavam sua depressão. Perguntei se ele acreditava que a essência da mensagem cristã é alegria, algo para sentir-se sumamente feliz. Respondeu-me que não acreditava, pois este mundo é dominado pelo mal, que existe muito sofrimento, dor, crianças que morrem de fome, pessoas desempregadas, outras afligidas por doenças, sofrimento com a morte de entes queridos e demais perdas, que a realidade era tão lamentável que não via nenhum motivo para sentir-se alegre. Ao contrário, para ele parecia ser um pecado estar feliz quando tantas pessoas estão sofrendo. – Disse: - Como podemos fazer uma festa no meio de tanta desgraça?  Fui um tanto rude em </w:t>
      </w:r>
      <w:r w:rsidRPr="00FF5061">
        <w:rPr>
          <w:rFonts w:ascii="Trebuchet MS" w:hAnsi="Trebuchet MS"/>
          <w:b/>
          <w:bCs/>
          <w:sz w:val="24"/>
          <w:szCs w:val="24"/>
        </w:rPr>
        <w:lastRenderedPageBreak/>
        <w:t xml:space="preserve">minha resposta. Disse que ele não havia entendido a mensagem do cristianismo. Toda a Bíblia insiste que sejamos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alegre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>, citei Filip. 4:4. Falei que ele deveria estudar mais profundamente as Escrituras para conhecer melhor os seus ensinos. Para a próxima consulta, solicitei que procurasse na Bíblia todos os textos que falam de alegria, gozo, júbilo e felicidade e que me explicasse o seu significado.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Ficou evidente de que ele não gostou da minha sugestão, mas não disse nada. Na próxima sessão havia mudado radicalmente sua atitude. Fez a pesquisa que eu havia solicitado e reconheceu que estava equivocado. Comentou que tinha ficado surpreso com alguns textos. Entre eles um pensamento que também foi uma grata revelação para mim. É a passagem que está entre a lista das maldições que recairiam sobre o povo de Israel se desobedecessem a Deus e os seus ensinos: “Porquanto não serviste ao Senhor, teu Deus, com alegria e bondade de coração, não obstante a abundância de tudo. Assim com fome, com sede, com nudez e com falta de tudo, servirás aos inimigos que o Senhor enviará contra ti; sobre o teu pescoço porá um jugo de ferro, até que te haja destruído”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Deut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. 28:47-48. Creio que o meu paciente sentiu o reflexo em si mesmo neste texto. Um serviço a Deus sem alegria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significa  cair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no poder dos inimigos, sofrer carências e miséria, chegar ao extremo da “falta das coisas”  e suportar o jugo de ferro até o pescoço. Compreendeu que o seu estado psíquico deprimido, amargo era um jugo que padecia por não ter descoberto a alegria e o gozo da adoração e do serviço a Deus.</w:t>
      </w:r>
    </w:p>
    <w:p w:rsidR="00FF5061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Se é uma maldição uma religião sem alegria, é uma bênção quando se adora a Deus com “gozo de coração”. Meu paciente compreendeu muito bem, quando refletiu acerca de sua condição. “Tenho que formar o hábito de ser alegre” - me disse </w:t>
      </w:r>
      <w:proofErr w:type="gramStart"/>
      <w:r w:rsidRPr="00FF5061">
        <w:rPr>
          <w:rFonts w:ascii="Trebuchet MS" w:hAnsi="Trebuchet MS"/>
          <w:b/>
          <w:bCs/>
          <w:sz w:val="24"/>
          <w:szCs w:val="24"/>
        </w:rPr>
        <w:t>- .</w:t>
      </w:r>
      <w:proofErr w:type="gramEnd"/>
      <w:r w:rsidRPr="00FF5061">
        <w:rPr>
          <w:rFonts w:ascii="Trebuchet MS" w:hAnsi="Trebuchet MS"/>
          <w:b/>
          <w:bCs/>
          <w:sz w:val="24"/>
          <w:szCs w:val="24"/>
        </w:rPr>
        <w:t xml:space="preserve"> “É uma decisão que tenho que tomar, uma ação da vontade. Não posso avançar sem ter um espírito feliz.” Disse sorrindo. Encontrei neste gesto uma expressão cálida e contagiosa, algo suave abrandou suas feições, como se o seu rosto fora iluminado por um facho de luz vindo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co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 céu.</w:t>
      </w:r>
    </w:p>
    <w:p w:rsidR="001E010C" w:rsidRPr="00FF5061" w:rsidRDefault="00FF5061" w:rsidP="00FF5061">
      <w:pPr>
        <w:jc w:val="both"/>
        <w:rPr>
          <w:rFonts w:ascii="Trebuchet MS" w:hAnsi="Trebuchet MS"/>
          <w:b/>
          <w:bCs/>
          <w:sz w:val="24"/>
          <w:szCs w:val="24"/>
        </w:rPr>
      </w:pPr>
      <w:r w:rsidRPr="00FF5061">
        <w:rPr>
          <w:rFonts w:ascii="Trebuchet MS" w:hAnsi="Trebuchet MS"/>
          <w:b/>
          <w:bCs/>
          <w:sz w:val="24"/>
          <w:szCs w:val="24"/>
        </w:rPr>
        <w:t xml:space="preserve">“Os professos cristãos que se estão sempre queixando, e que parecem julgar que a alegria e a felicidade sejam um pecado, não possuem genuína religião. Os que encontram um funesto prazer em tudo que é melancolia no mundo natural; que preferem olhar às folhas mortas em vez de colher as belas flores vivas; que não </w:t>
      </w:r>
      <w:proofErr w:type="spellStart"/>
      <w:r w:rsidRPr="00FF5061">
        <w:rPr>
          <w:rFonts w:ascii="Trebuchet MS" w:hAnsi="Trebuchet MS"/>
          <w:b/>
          <w:bCs/>
          <w:sz w:val="24"/>
          <w:szCs w:val="24"/>
        </w:rPr>
        <w:t>vêem</w:t>
      </w:r>
      <w:proofErr w:type="spellEnd"/>
      <w:r w:rsidRPr="00FF5061">
        <w:rPr>
          <w:rFonts w:ascii="Trebuchet MS" w:hAnsi="Trebuchet MS"/>
          <w:b/>
          <w:bCs/>
          <w:sz w:val="24"/>
          <w:szCs w:val="24"/>
        </w:rPr>
        <w:t xml:space="preserve"> beleza nas elevações das grandes montanhas e nos vales revestidos de luxuriante verdor; que fecham os sentidos à jubilosa voz que lhes fala na natureza e é doce e harmoniosa ao ouvido atento - estes não estão em Cristo. Estão colhendo para si mesmos tristezas e sombras, quando poderiam ter esplendor, o próprio Sol da Justiça surgindo-lhes no coração e trazendo saúde em Seus raios.” A Ciência do Bom Viver, pág. 251. É necessário recuperar ou preservar a alegria, o entusiasmo e o contentamento como uma expressão da alma agradecida a Deus, e um sentimento de satisfação, saúde e energia para o corpo.</w:t>
      </w:r>
    </w:p>
    <w:sectPr w:rsidR="001E010C" w:rsidRPr="00FF50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85" w:rsidRDefault="00AD1F85" w:rsidP="000F3338">
      <w:pPr>
        <w:spacing w:after="0" w:line="240" w:lineRule="auto"/>
      </w:pPr>
      <w:r>
        <w:separator/>
      </w:r>
    </w:p>
  </w:endnote>
  <w:endnote w:type="continuationSeparator" w:id="0">
    <w:p w:rsidR="00AD1F85" w:rsidRDefault="00AD1F8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8F0414" w:rsidRDefault="008F0414" w:rsidP="008F041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8F0414">
      <w:rPr>
        <w:rFonts w:ascii="Trebuchet MS" w:hAnsi="Trebuchet MS"/>
        <w:b/>
        <w:color w:val="FF0000"/>
        <w:sz w:val="24"/>
      </w:rPr>
      <w:t>www.4tons.com.br</w:t>
    </w:r>
  </w:p>
  <w:p w:rsidR="008F0414" w:rsidRPr="008F0414" w:rsidRDefault="008F0414" w:rsidP="008F041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8F041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85" w:rsidRDefault="00AD1F85" w:rsidP="000F3338">
      <w:pPr>
        <w:spacing w:after="0" w:line="240" w:lineRule="auto"/>
      </w:pPr>
      <w:r>
        <w:separator/>
      </w:r>
    </w:p>
  </w:footnote>
  <w:footnote w:type="continuationSeparator" w:id="0">
    <w:p w:rsidR="00AD1F85" w:rsidRDefault="00AD1F8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F0414" w:rsidRPr="008F041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  <w:sz w:val="28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ff6137 [1945]" stroked="f">
              <v:textbox style="mso-fit-shape-to-text:t" inset=",0,,0">
                <w:txbxContent>
                  <w:p w:rsidR="000F3338" w:rsidRPr="000F3338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F0414" w:rsidRPr="008F041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  <w:sz w:val="28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007A"/>
    <w:rsid w:val="00241B7F"/>
    <w:rsid w:val="00264BFA"/>
    <w:rsid w:val="00373627"/>
    <w:rsid w:val="00390FF0"/>
    <w:rsid w:val="00471C8C"/>
    <w:rsid w:val="005B4694"/>
    <w:rsid w:val="0073162C"/>
    <w:rsid w:val="008269C9"/>
    <w:rsid w:val="008F0414"/>
    <w:rsid w:val="00AD1F85"/>
    <w:rsid w:val="00AF15E3"/>
    <w:rsid w:val="00C50697"/>
    <w:rsid w:val="00D7260E"/>
    <w:rsid w:val="00E023AA"/>
    <w:rsid w:val="00E35B97"/>
    <w:rsid w:val="00E47BBB"/>
    <w:rsid w:val="00E54575"/>
    <w:rsid w:val="00F126E9"/>
    <w:rsid w:val="00F54C12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2FF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F50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000000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F506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F5061"/>
  </w:style>
  <w:style w:type="character" w:customStyle="1" w:styleId="Ttulo4Char">
    <w:name w:val="Título 4 Char"/>
    <w:basedOn w:val="Fontepargpadro"/>
    <w:link w:val="Ttulo4"/>
    <w:uiPriority w:val="9"/>
    <w:semiHidden/>
    <w:rsid w:val="00FF5061"/>
    <w:rPr>
      <w:rFonts w:asciiTheme="majorHAnsi" w:eastAsiaTheme="majorEastAsia" w:hAnsiTheme="majorHAnsi" w:cstheme="majorBidi"/>
      <w:i/>
      <w:iCs/>
      <w:color w:val="000000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7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000000"/>
      </a:accent1>
      <a:accent2>
        <a:srgbClr val="FFBD47"/>
      </a:accent2>
      <a:accent3>
        <a:srgbClr val="B64926"/>
      </a:accent3>
      <a:accent4>
        <a:srgbClr val="000000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2</cp:revision>
  <dcterms:created xsi:type="dcterms:W3CDTF">2020-01-06T13:54:00Z</dcterms:created>
  <dcterms:modified xsi:type="dcterms:W3CDTF">2020-01-06T13:54:00Z</dcterms:modified>
  <cp:category>SM-SAÚDE</cp:category>
</cp:coreProperties>
</file>