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C2" w:rsidRPr="005951C2" w:rsidRDefault="005951C2" w:rsidP="005951C2">
      <w:pPr>
        <w:keepNext/>
        <w:spacing w:after="0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aps/>
          <w:color w:val="FF0000"/>
          <w:sz w:val="36"/>
          <w:szCs w:val="28"/>
          <w:lang w:eastAsia="pt-BR"/>
        </w:rPr>
      </w:pPr>
      <w:r w:rsidRPr="005951C2">
        <w:rPr>
          <w:rFonts w:ascii="Trebuchet MS" w:eastAsia="Times New Roman" w:hAnsi="Trebuchet MS" w:cs="Times New Roman"/>
          <w:b/>
          <w:bCs/>
          <w:caps/>
          <w:color w:val="FF0000"/>
          <w:sz w:val="36"/>
          <w:szCs w:val="28"/>
          <w:lang w:eastAsia="pt-BR"/>
        </w:rPr>
        <w:t>Osteoporose</w:t>
      </w:r>
    </w:p>
    <w:p w:rsidR="005951C2" w:rsidRPr="005951C2" w:rsidRDefault="005951C2" w:rsidP="005951C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5951C2" w:rsidRPr="005951C2" w:rsidRDefault="005951C2" w:rsidP="005951C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t-BR"/>
        </w:rPr>
      </w:pPr>
    </w:p>
    <w:p w:rsidR="005951C2" w:rsidRPr="005951C2" w:rsidRDefault="005951C2" w:rsidP="005951C2">
      <w:pPr>
        <w:spacing w:before="100" w:beforeAutospacing="1" w:after="100" w:afterAutospacing="1" w:line="240" w:lineRule="auto"/>
        <w:rPr>
          <w:rFonts w:ascii="Trebuchet MS" w:eastAsia="Arial Unicode MS" w:hAnsi="Trebuchet MS" w:cs="Arial Unicode MS"/>
          <w:i/>
          <w:iCs/>
          <w:sz w:val="24"/>
          <w:szCs w:val="24"/>
          <w:lang w:eastAsia="pt-BR"/>
        </w:rPr>
      </w:pPr>
      <w:r w:rsidRPr="005951C2">
        <w:rPr>
          <w:rFonts w:ascii="Trebuchet MS" w:eastAsia="Arial Unicode MS" w:hAnsi="Trebuchet MS" w:cs="Arial Unicode MS"/>
          <w:noProof/>
          <w:sz w:val="24"/>
          <w:szCs w:val="24"/>
          <w:lang w:eastAsia="pt-BR"/>
        </w:rPr>
        <w:drawing>
          <wp:anchor distT="19050" distB="19050" distL="95250" distR="95250" simplePos="0" relativeHeight="251659264" behindDoc="0" locked="0" layoutInCell="1" allowOverlap="0" wp14:anchorId="5E05A5BB" wp14:editId="19B3D7E5">
            <wp:simplePos x="0" y="0"/>
            <wp:positionH relativeFrom="column">
              <wp:posOffset>0</wp:posOffset>
            </wp:positionH>
            <wp:positionV relativeFrom="line">
              <wp:posOffset>64770</wp:posOffset>
            </wp:positionV>
            <wp:extent cx="952500" cy="952500"/>
            <wp:effectExtent l="0" t="0" r="0" b="0"/>
            <wp:wrapSquare wrapText="bothSides"/>
            <wp:docPr id="9" name="Imagem 9" descr="capa_densit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pa_densito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>Osteoporose é uma doença resultante da perda da massa óssea que ocorre naturalmente com o envelhecimento em todas as pessoas, seja homem ou mulher. Entretanto, como a menopausa exerce uma grande influência no seu agravamento, ela acaba sendo conhecida como doença de mulher idosa.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  <w:t xml:space="preserve">O esqueleto ósseo é um tecido vivo que está em constante renovação. Nos primeiros anos de vida, durante a infância e a adolescência, predomina o processo de formação óssea, enquanto que, a partir dos quarenta anos, começa a predominar a reabsorção óssea. O processo de </w:t>
      </w:r>
      <w:bookmarkStart w:id="0" w:name="_GoBack"/>
      <w:bookmarkEnd w:id="0"/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>renovação diária ocorre através da ingesta de alimentos com cálcio e da excreção dos cálcios pela urina. Quando há falta de cálcio circulante (seja por ingestão insuficiente ou pela necessidade adicional como na gravidez e lactação), o organismo começa a retirar o cálcio presente nos ossos para manter o nível circulante normal, diminuindo assim a massa óssea. Esta perda óssea é maior entre as mulheres durante os cinco anos seguintes à menopausa, devido a perda do fator protetor que é o hormônio estrogênio. Após os setenta anos começa a ocorrer uma outra forma de osteoporose, chamada de osteoporose senil, que acomete de forma igual homens e mulheres, causada pelo próprio envelhecimento.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  <w:t>A diminuição da massa óssea, mesmo em níveis características de osteoporose, nem sempre acarreta problemas ou limita as atividades físicas da pessoa. Ela não apresenta dor, salvo raras exceções. Entretanto, ela é um fator de risco para fraturas no punho, úmero (osso do braço), vértebras, costelas, e, principalmente, a do colo do fêmur (osso da coxa). Isto por que a diminuição da densidade do osso o deixa mais frágil, mais susceptível a fraturas. Estas fraturas, por sua vez, acabam complicando a saúde do idoso pois metade das pessoas idosas com fraturas no fêmur passam a ter limitações e até dificuldade de locomoção e aumento do tempo de permanência na cama aumenta muito os riscos de infecções respiratórias, de problemas circulatórias e a mortalidade do idoso.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  <w:t xml:space="preserve">A densidade dos ossos é avaliada através de um exame chamado densitometria óssea. Ele é 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  <w:t>um exame computadorizado, feito com uma dosagem mínima de raio X, formando uma fotografia colorida dos ossos. O exame deve ser feito depois dos 45 anos ou após a menopausa e repetido todos os anos. Pode apresentar como resultados: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NORMAL: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 xml:space="preserve"> A densidade óssea é considerada normal para a faixa etária. 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OSTEOPENIA: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 xml:space="preserve"> Está ocorrendo uma perda óssea, estando em um estágio prévio à osteoporose, o tratamento deve ser iniciado antes que evolua a doença para osteoporose. 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OSTEOPOROSE: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 xml:space="preserve"> A osteoporose está diagnosticada. 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OSTEOPOROSE AVANÇADA: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 xml:space="preserve"> Nesta fase o risco de fraturas está muito 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lastRenderedPageBreak/>
        <w:t xml:space="preserve">aumentado. 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  <w:t xml:space="preserve">Uma nova técnica preventiva utiliza a </w:t>
      </w:r>
      <w:proofErr w:type="spellStart"/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>ultrassonometria</w:t>
      </w:r>
      <w:proofErr w:type="spellEnd"/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 xml:space="preserve"> óssea. Através de uma espécie de scanner, ela examina, minuciosamente, a estrutura óssea do </w:t>
      </w:r>
      <w:proofErr w:type="spellStart"/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>paciente,podendo</w:t>
      </w:r>
      <w:proofErr w:type="spellEnd"/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 xml:space="preserve"> permitir o diagnóstico de forma mais precoce.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  <w:t xml:space="preserve">Entre os fatores que aumentam os riscos de osteoporose, podemos </w:t>
      </w:r>
      <w:proofErr w:type="spellStart"/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>dividí-los</w:t>
      </w:r>
      <w:proofErr w:type="spellEnd"/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 xml:space="preserve"> em dois grupos: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  <w:t>- os que não são possíveis de correções, como: sexo feminino, indivíduo com baixa estatura, raça branca e asiática, idade avançada e história familiar.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  <w:t>- os que podem ser modificados como: fumo, deficiência de estrógeno, baixo peso, sedentarismo, ingestão insuficiente de cálcio.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  <w:t>A prevenção da osteoporose pode ser feita evitando os fatores do segundo grupo. Pode-se parar o fumo, repor a deficiência de estrógeno, como a terapia de reposição hormonal na menopausa, praticar exercícios físicos e ingerir quantidades adequadas de cálcio. Os alimentos que contém cálcio são: leite e derivados, sardinha, repolho crespo, folhas de nabo, folhas de mostarda, brócolis.</w:t>
      </w:r>
      <w:r w:rsidRPr="005951C2">
        <w:rPr>
          <w:rFonts w:ascii="Trebuchet MS" w:eastAsia="Arial Unicode MS" w:hAnsi="Trebuchet MS" w:cs="Arial Unicode MS"/>
          <w:i/>
          <w:iCs/>
          <w:sz w:val="24"/>
          <w:szCs w:val="24"/>
          <w:lang w:eastAsia="pt-BR"/>
        </w:rPr>
        <w:t xml:space="preserve"> </w:t>
      </w:r>
    </w:p>
    <w:p w:rsidR="005951C2" w:rsidRPr="005951C2" w:rsidRDefault="005951C2" w:rsidP="005951C2">
      <w:pPr>
        <w:spacing w:before="100" w:beforeAutospacing="1" w:after="100" w:afterAutospacing="1" w:line="240" w:lineRule="auto"/>
        <w:rPr>
          <w:rFonts w:ascii="Arial Unicode MS" w:eastAsia="Arial Unicode MS" w:hAnsi="Arial Unicode MS" w:cs="Arial Unicode MS"/>
          <w:sz w:val="24"/>
          <w:szCs w:val="24"/>
          <w:u w:val="single"/>
          <w:lang w:eastAsia="pt-BR"/>
        </w:rPr>
      </w:pPr>
      <w:r w:rsidRPr="005951C2">
        <w:rPr>
          <w:rFonts w:ascii="Arial Unicode MS" w:eastAsia="Arial Unicode MS" w:hAnsi="Arial Unicode MS" w:cs="Arial Unicode MS"/>
          <w:sz w:val="24"/>
          <w:szCs w:val="24"/>
          <w:lang w:eastAsia="pt-BR"/>
        </w:rPr>
        <w:t>De Redação Agenda SAÚDE</w:t>
      </w:r>
    </w:p>
    <w:p w:rsidR="005951C2" w:rsidRPr="005951C2" w:rsidRDefault="005951C2" w:rsidP="005951C2">
      <w:pPr>
        <w:keepNext/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kern w:val="32"/>
          <w:sz w:val="24"/>
          <w:szCs w:val="24"/>
          <w:u w:val="single"/>
          <w:lang w:eastAsia="pt-BR"/>
        </w:rPr>
      </w:pPr>
      <w:r w:rsidRPr="005951C2">
        <w:rPr>
          <w:rFonts w:ascii="Trebuchet MS" w:eastAsia="Times New Roman" w:hAnsi="Trebuchet MS" w:cs="Times New Roman"/>
          <w:b/>
          <w:bCs/>
          <w:kern w:val="32"/>
          <w:sz w:val="24"/>
          <w:szCs w:val="24"/>
          <w:u w:val="single"/>
          <w:lang w:eastAsia="pt-BR"/>
        </w:rPr>
        <w:t>Vitaminas</w:t>
      </w:r>
    </w:p>
    <w:p w:rsidR="005951C2" w:rsidRPr="005951C2" w:rsidRDefault="005951C2" w:rsidP="005951C2">
      <w:pPr>
        <w:spacing w:before="100" w:beforeAutospacing="1" w:after="100" w:afterAutospacing="1" w:line="240" w:lineRule="auto"/>
        <w:rPr>
          <w:rFonts w:ascii="Trebuchet MS" w:eastAsia="Arial Unicode MS" w:hAnsi="Trebuchet MS" w:cs="Arial Unicode MS"/>
          <w:sz w:val="24"/>
          <w:szCs w:val="24"/>
          <w:lang w:eastAsia="pt-BR"/>
        </w:rPr>
      </w:pP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VITAMINA A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Funções: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  <w:t xml:space="preserve">Visão, crescimento, desenvolvimento ósseo e formação de dentes, desenvolvimento e manutenção do tecido epitelial (beleza da pele e cabelo), imunidade, reprodução, </w:t>
      </w:r>
      <w:proofErr w:type="spellStart"/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>anti-cancerígeno</w:t>
      </w:r>
      <w:proofErr w:type="spellEnd"/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>, proteção dos aparelhos respiratório e digestivo e sistema urinário.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Fontes: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  <w:t>Diversos alimentos de origem animal como óleo de fígado de peixe, fígado, gema de ovo, leite, óleo de dendê, cenoura, couve, espinafre, manteiga.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Deficiência: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  <w:t>Cegueira noturna, alterações cutâneas.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Excesso: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  <w:t xml:space="preserve">Dor e fragilidade óssea, hidrocefalia e vômitos em crianças, pele seca com fissuras, unhas frágeis, perda de cabelo, gengivite, anorexia, irritabilidade, fadiga, </w:t>
      </w:r>
      <w:proofErr w:type="spellStart"/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>hepatomegalia</w:t>
      </w:r>
      <w:proofErr w:type="spellEnd"/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 xml:space="preserve"> e função hepática anormal, ascite e hipertensão portal.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VITAMINA B1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 xml:space="preserve"> (tiamina)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Funções: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  <w:t>Respiração tecidual, metabolismo de carboidratos, gorduras e proteínas, participa da produção de energia necessária para o funcionamento dos nervos, músculos e coração.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lastRenderedPageBreak/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Fontes: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  <w:t>Alimentos de origem animal e vegetal: pão integral, carnes em geral, massas, arroz e cereais integrais, gema de ovo, fígado, coração, nozes, levedo de cerveja, germe de trigo.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Deficiência: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  <w:t>Confusão mental, franqueza muscular, instabilidade emocional, depressão, irritabilidade, perda de apetite, letargia, beribéri (insuficiência cardíaca e manifestações nervosas).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</w:p>
    <w:p w:rsidR="005951C2" w:rsidRPr="005951C2" w:rsidRDefault="005951C2" w:rsidP="005951C2">
      <w:pPr>
        <w:spacing w:before="100" w:beforeAutospacing="1" w:after="100" w:afterAutospacing="1" w:line="240" w:lineRule="auto"/>
        <w:rPr>
          <w:rFonts w:ascii="Trebuchet MS" w:eastAsia="Arial Unicode MS" w:hAnsi="Trebuchet MS" w:cs="Arial Unicode MS"/>
          <w:sz w:val="24"/>
          <w:szCs w:val="24"/>
          <w:lang w:eastAsia="pt-BR"/>
        </w:rPr>
      </w:pP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VITAMINA B2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 xml:space="preserve"> (riboflavina)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Funções: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  <w:t xml:space="preserve">Crescimento, produção de </w:t>
      </w:r>
      <w:proofErr w:type="spellStart"/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>corticosteróides</w:t>
      </w:r>
      <w:proofErr w:type="spellEnd"/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 xml:space="preserve">, formação das células vermelhas do sangue, </w:t>
      </w:r>
      <w:proofErr w:type="spellStart"/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>gliconeogênese</w:t>
      </w:r>
      <w:proofErr w:type="spellEnd"/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 xml:space="preserve"> e atividade reguladora das enzimas tireóideas, mantém as mucosas saudáveis.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Fontes: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  <w:t>Leite, ovos, fígado, coração, músculo de boi e aves, hortaliças de folhas verdes, levedo de cerveja, cereais integrais, cereais enriquecidos e germe de trigo.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Deficiência: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  <w:t>Estomatite angular, lacrimejamento, queimação e coceira nos olhos, síndrome urogenital.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VITAMINA B6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 xml:space="preserve"> (PIRIDOXINA)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Funções: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  <w:t>Imunidade celular (ajuda a formar anticorpos), liberação de glicogênio hepático e muscular (produção de energia), diurético, útil para sistemas nervoso e digestivo, boa para pele.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Fontes: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  <w:t>Fígado, carnes, peixes, gema de ovo, cereais, pães integrais, banana, batata, frango, abacate, feijão, diversas frutas e legumes.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Deficiência: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  <w:t xml:space="preserve">Anormalidades no sistema nervoso central, retardo mental, convulsões, anemia </w:t>
      </w:r>
      <w:proofErr w:type="spellStart"/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>hipocrômica</w:t>
      </w:r>
      <w:proofErr w:type="spellEnd"/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Excesso: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  <w:t>Insônia.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VITAMINA B12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Funções: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  <w:t>Metabolismo celular, crescimento, produção de material genético dentro das células (para formação de novas células).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lastRenderedPageBreak/>
        <w:t>Fontes: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  <w:t>Fígado, coração, gema de ovo, carnes vermelhas, queijos, peixe. Os vegetarianos precisam de suplementação desta vitamina.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Deficiência: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  <w:t>Diminuição do crescimento, anemia e outros distúrbios sanguíneos e distúrbios no trato gastrointestinal.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Excesso: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  <w:t xml:space="preserve">Interfere na ação farmacológica de drogas </w:t>
      </w:r>
      <w:proofErr w:type="spellStart"/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>anticonvulsivas</w:t>
      </w:r>
      <w:proofErr w:type="spellEnd"/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>.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VITAMINA C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Funções: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  <w:t>Produção e manutenção do colágeno (integridade celular), cicatrização, absorção do ferro, preservação de ossos, dentes, gengivas e vasos sanguíneos, ajuda o sistema imunológico.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</w:p>
    <w:p w:rsidR="005951C2" w:rsidRPr="005951C2" w:rsidRDefault="005951C2" w:rsidP="005951C2">
      <w:pPr>
        <w:spacing w:before="100" w:beforeAutospacing="1" w:after="100" w:afterAutospacing="1" w:line="240" w:lineRule="auto"/>
        <w:rPr>
          <w:rFonts w:ascii="Trebuchet MS" w:eastAsia="Arial Unicode MS" w:hAnsi="Trebuchet MS" w:cs="Arial Unicode MS"/>
          <w:sz w:val="24"/>
          <w:szCs w:val="24"/>
          <w:lang w:eastAsia="pt-BR"/>
        </w:rPr>
      </w:pP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Fontes: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  <w:t>Frutas como: morango, laranja, limão, goiaba e acerola, hortaliças de folhas verdes, pimentão, tomate, batata. Consumir estes alimentos crus.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Deficiência: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  <w:t>Fragilidade capilar, hemorragia, escorbuto.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Excesso: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  <w:t>Formação de cálculos de urato, cistina e oxalato (+ de 9 g/dia).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VITAMINA D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Funções: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  <w:t>Absorção, mobilização e reabsorção de cálcio e fosfato, fortalece os ossos e dentes, auxilia na coagulação do sangue e fortalece os músculos e nervos.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Fontes: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  <w:t>Óleo de fígado de bacalhau, manteiga, fígado, gema de ovo, leite, salmão, atum e alguns cereais. A fonte principal, porém, é a luz solar, pois ela transforma a vitamina em forma ativa.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Deficiência: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  <w:t xml:space="preserve">Raquitismo, </w:t>
      </w:r>
      <w:proofErr w:type="spellStart"/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>osteomalácia</w:t>
      </w:r>
      <w:proofErr w:type="spellEnd"/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>.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Excesso: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  <w:t xml:space="preserve">Calcificação óssea excessiva, cálculos renais, calcificação metastática de partes moles (rins e pulmões), </w:t>
      </w:r>
      <w:proofErr w:type="spellStart"/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>hipercalcemia</w:t>
      </w:r>
      <w:proofErr w:type="spellEnd"/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 xml:space="preserve">, </w:t>
      </w:r>
      <w:proofErr w:type="spellStart"/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>cefaléia</w:t>
      </w:r>
      <w:proofErr w:type="spellEnd"/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 xml:space="preserve">, fraqueza, vômitos, náusea, constipação, poliúria, </w:t>
      </w:r>
      <w:proofErr w:type="spellStart"/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>polidipsia</w:t>
      </w:r>
      <w:proofErr w:type="spellEnd"/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>.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VITAMINA E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Funções: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  <w:t xml:space="preserve">Antioxidante, formação de novas hemácias e impede a sua destruição no sangue. Protege o revestimento de células pulmonares, retarda o 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lastRenderedPageBreak/>
        <w:t>envelhecimento das células.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Fontes: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  <w:t>Germe de trigo, óleo de milho, sementes de algodão, girassol e soja, vegetais de folhas verdes, gema de ovo, margarina, cereais integrais, feijão, castanhas, peixes e carnes.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Deficiência: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  <w:t xml:space="preserve">Fragilidade muscular, deposição </w:t>
      </w:r>
      <w:proofErr w:type="spellStart"/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>ceróide</w:t>
      </w:r>
      <w:proofErr w:type="spellEnd"/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 xml:space="preserve"> no músculo liso, </w:t>
      </w:r>
      <w:proofErr w:type="spellStart"/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>creatinúria</w:t>
      </w:r>
      <w:proofErr w:type="spellEnd"/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 xml:space="preserve">, hemólise, reabsorção fetal, atrofia testicular, anormalidades embrionárias, distrofia muscular, </w:t>
      </w:r>
      <w:proofErr w:type="spellStart"/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>encefalomalácia</w:t>
      </w:r>
      <w:proofErr w:type="spellEnd"/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 xml:space="preserve"> e necrose hepática.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Excesso: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  <w:t xml:space="preserve">Efeito anticoagulante e prolongamento do tempo de coagulação </w:t>
      </w:r>
      <w:proofErr w:type="spellStart"/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>sangüínea</w:t>
      </w:r>
      <w:proofErr w:type="spellEnd"/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>.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Vitamina K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Funções: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  <w:t xml:space="preserve">Processo de coagulação </w:t>
      </w:r>
      <w:proofErr w:type="spellStart"/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>sangüínea</w:t>
      </w:r>
      <w:proofErr w:type="spellEnd"/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>.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Fontes: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  <w:t>Vegetais de folhas verdes, fígado, leite, nabo, iogurte, gema de ovo.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Deficiência: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  <w:t>Hemorragia.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Excesso: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  <w:t xml:space="preserve">Anemia hemolítica, </w:t>
      </w:r>
      <w:proofErr w:type="spellStart"/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>hernicterus</w:t>
      </w:r>
      <w:proofErr w:type="spellEnd"/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 xml:space="preserve"> em crianças.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 xml:space="preserve">NIACINA 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Funções: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  <w:t>Componente de coenzimas relacionadas às enzimas respiratórias e vasodilatadoras, produção de energia a partir de gordura e carboidratos, ajuda no funcionamento do sistema nervoso e do aparelho digestivo.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Fontes: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  <w:t>Fígado, carnes magras, peixes, aves, trigo integral, amendoim, castanhas e feijão.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Deficiência: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  <w:t>Fraqueza muscular, anorexia, indigestão, pelagra, estomatite angular, língua vermelha, lesões dermatológicas, perturbações mentais.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Excesso: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  <w:t xml:space="preserve">Formigamento e </w:t>
      </w:r>
      <w:proofErr w:type="spellStart"/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>enrubecimento</w:t>
      </w:r>
      <w:proofErr w:type="spellEnd"/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 xml:space="preserve"> da pele, sensação de </w:t>
      </w:r>
      <w:proofErr w:type="spellStart"/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>latejamento</w:t>
      </w:r>
      <w:proofErr w:type="spellEnd"/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 xml:space="preserve"> na cabeça.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ÁCIDO FÓLICO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Funções: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  <w:t>Colabora na produção de material genético dentro das células; necessário ao crescimento e regeneração destas e à formação de novas hemácias na medula óssea; mantém saudável o sistema nervoso.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lastRenderedPageBreak/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Fontes: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  <w:t>É uma das vitaminas do complexo B e encontra-se principalmente nos cogumelos, fígado, feijões, ervilhas, pão integral, espinafre, vegetais de folhas verdes, levedo de cerveja, cenoura, gema de ovo.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Deficiência: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  <w:t xml:space="preserve">Diminuição do crescimento, anemia megaloblástica e outros distúrbios </w:t>
      </w:r>
      <w:proofErr w:type="spellStart"/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>sangüíneos</w:t>
      </w:r>
      <w:proofErr w:type="spellEnd"/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>, glossites e distúrbios no trato gastrointestinal.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</w: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Excesso:</w:t>
      </w:r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br/>
        <w:t xml:space="preserve">Interfere na ação farmacológica de drogas </w:t>
      </w:r>
      <w:proofErr w:type="spellStart"/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>anticonvulsivas</w:t>
      </w:r>
      <w:proofErr w:type="spellEnd"/>
      <w:r w:rsidRPr="005951C2">
        <w:rPr>
          <w:rFonts w:ascii="Trebuchet MS" w:eastAsia="Arial Unicode MS" w:hAnsi="Trebuchet MS" w:cs="Arial Unicode MS"/>
          <w:sz w:val="24"/>
          <w:szCs w:val="24"/>
          <w:lang w:eastAsia="pt-BR"/>
        </w:rPr>
        <w:t>.</w:t>
      </w:r>
      <w:r w:rsidRPr="005951C2">
        <w:rPr>
          <w:rFonts w:ascii="Trebuchet MS" w:eastAsia="Arial Unicode MS" w:hAnsi="Trebuchet MS" w:cs="Arial Unicode MS"/>
          <w:i/>
          <w:iCs/>
          <w:sz w:val="24"/>
          <w:szCs w:val="24"/>
          <w:lang w:eastAsia="pt-BR"/>
        </w:rPr>
        <w:t xml:space="preserve"> </w:t>
      </w:r>
    </w:p>
    <w:p w:rsidR="005951C2" w:rsidRPr="005951C2" w:rsidRDefault="005951C2" w:rsidP="005951C2">
      <w:pPr>
        <w:spacing w:before="100" w:beforeAutospacing="1" w:after="100" w:afterAutospacing="1" w:line="240" w:lineRule="auto"/>
        <w:rPr>
          <w:rFonts w:ascii="Trebuchet MS" w:eastAsia="Arial Unicode MS" w:hAnsi="Trebuchet MS" w:cs="Arial Unicode MS"/>
          <w:sz w:val="24"/>
          <w:szCs w:val="24"/>
          <w:lang w:eastAsia="pt-BR"/>
        </w:rPr>
      </w:pPr>
      <w:r w:rsidRPr="005951C2">
        <w:rPr>
          <w:rFonts w:ascii="Trebuchet MS" w:eastAsia="Arial Unicode MS" w:hAnsi="Trebuchet MS" w:cs="Arial Unicode MS"/>
          <w:i/>
          <w:iCs/>
          <w:sz w:val="24"/>
          <w:szCs w:val="24"/>
          <w:lang w:eastAsia="pt-BR"/>
        </w:rPr>
        <w:t>De Redação Agenda SAÚDE</w:t>
      </w:r>
    </w:p>
    <w:p w:rsidR="005951C2" w:rsidRPr="005951C2" w:rsidRDefault="005951C2" w:rsidP="005951C2">
      <w:pPr>
        <w:spacing w:before="100" w:beforeAutospacing="1" w:after="100" w:afterAutospacing="1" w:line="240" w:lineRule="auto"/>
        <w:jc w:val="center"/>
        <w:rPr>
          <w:rFonts w:ascii="Trebuchet MS" w:eastAsia="Arial Unicode MS" w:hAnsi="Trebuchet MS" w:cs="Arial Unicode MS"/>
          <w:sz w:val="24"/>
          <w:szCs w:val="24"/>
          <w:lang w:eastAsia="pt-BR"/>
        </w:rPr>
      </w:pPr>
      <w:r w:rsidRPr="005951C2">
        <w:rPr>
          <w:rFonts w:ascii="Trebuchet MS" w:eastAsia="Arial Unicode MS" w:hAnsi="Trebuchet MS" w:cs="Arial Unicode MS"/>
          <w:b/>
          <w:bCs/>
          <w:sz w:val="24"/>
          <w:szCs w:val="24"/>
          <w:lang w:eastAsia="pt-BR"/>
        </w:rPr>
        <w:t>Boletim Número 10 para Divulgação Interna nas Igrejas Adventistas do Sétimo Dia.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612" w:rsidRDefault="00927612" w:rsidP="000F3338">
      <w:pPr>
        <w:spacing w:after="0" w:line="240" w:lineRule="auto"/>
      </w:pPr>
      <w:r>
        <w:separator/>
      </w:r>
    </w:p>
  </w:endnote>
  <w:endnote w:type="continuationSeparator" w:id="0">
    <w:p w:rsidR="00927612" w:rsidRDefault="00927612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5951C2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5951C2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5951C2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5951C2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5951C2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5951C2">
                            <w:t>www.4tons.com.br</w:t>
                          </w:r>
                        </w:p>
                      </w:sdtContent>
                    </w:sdt>
                    <w:p w:rsidR="000F3338" w:rsidRPr="005951C2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5951C2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5951C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951C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5951C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951C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5951C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5951C2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5951C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5951C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5951C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5951C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5951C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612" w:rsidRDefault="00927612" w:rsidP="000F3338">
      <w:pPr>
        <w:spacing w:after="0" w:line="240" w:lineRule="auto"/>
      </w:pPr>
      <w:r>
        <w:separator/>
      </w:r>
    </w:p>
  </w:footnote>
  <w:footnote w:type="continuationSeparator" w:id="0">
    <w:p w:rsidR="00927612" w:rsidRDefault="00927612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5951C2" w:rsidRDefault="00927612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5951C2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5951C2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5951C2" w:rsidRDefault="00927612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5951C2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5951C2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5951C2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5951C2" w:rsidRPr="005951C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5951C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5951C2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5951C2" w:rsidRPr="005951C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5951C2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951C2"/>
    <w:rsid w:val="005B4694"/>
    <w:rsid w:val="0073162C"/>
    <w:rsid w:val="008269C9"/>
    <w:rsid w:val="008C413E"/>
    <w:rsid w:val="00927612"/>
    <w:rsid w:val="00AF15E3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951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951C2"/>
    <w:rPr>
      <w:rFonts w:asciiTheme="majorHAnsi" w:eastAsiaTheme="majorEastAsia" w:hAnsiTheme="majorHAnsi" w:cstheme="majorBidi"/>
      <w:color w:val="511707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1513</Words>
  <Characters>8174</Characters>
  <Application>Microsoft Office Word</Application>
  <DocSecurity>0</DocSecurity>
  <Lines>68</Lines>
  <Paragraphs>19</Paragraphs>
  <ScaleCrop>false</ScaleCrop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2019-08-24T22:54:00Z</dcterms:modified>
  <cp:category>SM-SAÚDE</cp:category>
</cp:coreProperties>
</file>