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7DF" w:rsidRPr="00DE2BB0" w:rsidRDefault="001537DF" w:rsidP="001537DF">
      <w:pPr>
        <w:pStyle w:val="Ttulo-B"/>
        <w:rPr>
          <w:rFonts w:ascii="Trebuchet MS" w:hAnsi="Trebuchet MS"/>
          <w:color w:val="FF0000"/>
        </w:rPr>
      </w:pPr>
      <w:r w:rsidRPr="00DE2BB0">
        <w:rPr>
          <w:rFonts w:ascii="Trebuchet MS" w:hAnsi="Trebuchet MS"/>
          <w:color w:val="FF0000"/>
        </w:rPr>
        <w:t xml:space="preserve">UMA SEGUNDA OPORTUNIDADE </w:t>
      </w:r>
    </w:p>
    <w:p w:rsidR="001537DF" w:rsidRPr="00796F6C" w:rsidRDefault="001537DF" w:rsidP="001537DF">
      <w:pPr>
        <w:pStyle w:val="Ttulo-B"/>
        <w:rPr>
          <w:rFonts w:ascii="Trebuchet MS" w:hAnsi="Trebuchet MS"/>
        </w:rPr>
      </w:pPr>
      <w:proofErr w:type="spellStart"/>
      <w:r w:rsidRPr="00796F6C">
        <w:rPr>
          <w:rFonts w:ascii="Trebuchet MS" w:hAnsi="Trebuchet MS"/>
        </w:rPr>
        <w:t>Jer</w:t>
      </w:r>
      <w:proofErr w:type="spellEnd"/>
      <w:r w:rsidRPr="00796F6C">
        <w:rPr>
          <w:rFonts w:ascii="Trebuchet MS" w:hAnsi="Trebuchet MS"/>
        </w:rPr>
        <w:t>. 18:16</w:t>
      </w:r>
    </w:p>
    <w:p w:rsidR="001537DF" w:rsidRPr="00796F6C" w:rsidRDefault="001537DF" w:rsidP="001537DF">
      <w:pPr>
        <w:ind w:firstLine="567"/>
        <w:jc w:val="both"/>
        <w:rPr>
          <w:rFonts w:ascii="Trebuchet MS" w:hAnsi="Trebuchet MS"/>
        </w:rPr>
      </w:pPr>
    </w:p>
    <w:p w:rsidR="001537DF" w:rsidRPr="00796F6C" w:rsidRDefault="001537DF" w:rsidP="001537DF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Se houvesse uma </w:t>
      </w:r>
      <w:smartTag w:uri="schemas-houaiss/mini" w:element="verbetes">
        <w:r w:rsidRPr="00796F6C">
          <w:rPr>
            <w:rFonts w:ascii="Trebuchet MS" w:hAnsi="Trebuchet MS"/>
          </w:rPr>
          <w:t>única</w:t>
        </w:r>
      </w:smartTag>
      <w:r w:rsidRPr="00796F6C">
        <w:rPr>
          <w:rFonts w:ascii="Trebuchet MS" w:hAnsi="Trebuchet MS"/>
        </w:rPr>
        <w:t xml:space="preserve"> oportunidade na vida, a maioria das pessoas passaria mal.</w:t>
      </w:r>
    </w:p>
    <w:p w:rsidR="001537DF" w:rsidRPr="00796F6C" w:rsidRDefault="001537DF" w:rsidP="001537DF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 – Experiência de Jeremias.</w:t>
      </w:r>
    </w:p>
    <w:p w:rsidR="001537DF" w:rsidRPr="00796F6C" w:rsidRDefault="001537DF" w:rsidP="001537DF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Na consecução do trabalho, o vaso quebra-se.</w:t>
      </w:r>
    </w:p>
    <w:p w:rsidR="001537DF" w:rsidRPr="00796F6C" w:rsidRDefault="001537DF" w:rsidP="001537DF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O barro não foi atirado fora.</w:t>
      </w:r>
    </w:p>
    <w:p w:rsidR="001537DF" w:rsidRPr="00796F6C" w:rsidRDefault="001537DF" w:rsidP="001537DF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O segundo vaso não saiu tão bom como o primeiro, mas foi aproveitado.</w:t>
      </w:r>
      <w:bookmarkStart w:id="0" w:name="_GoBack"/>
      <w:bookmarkEnd w:id="0"/>
    </w:p>
    <w:p w:rsidR="001537DF" w:rsidRPr="00796F6C" w:rsidRDefault="001537DF" w:rsidP="001537DF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4. A aplicação da parábola:</w:t>
      </w:r>
    </w:p>
    <w:p w:rsidR="001537DF" w:rsidRPr="00796F6C" w:rsidRDefault="001537DF" w:rsidP="001537DF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Deus tem um plano para cada indivíduo. Possivelmente seja o barro deformado.</w:t>
      </w:r>
    </w:p>
    <w:p w:rsidR="001537DF" w:rsidRPr="00796F6C" w:rsidRDefault="001537DF" w:rsidP="001537DF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b) O ministro ou o professor não devem desanimar diante da primeira experiência com o pecador ou com um aluno. Lembrem-se do oleiro.</w:t>
      </w:r>
    </w:p>
    <w:p w:rsidR="001537DF" w:rsidRPr="00796F6C" w:rsidRDefault="001537DF" w:rsidP="001537DF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c) Deve haver uma segunda oportunidade. Assim age o nosso Deus.</w:t>
      </w:r>
    </w:p>
    <w:p w:rsidR="001537DF" w:rsidRPr="00796F6C" w:rsidRDefault="001537DF" w:rsidP="001537DF">
      <w:pPr>
        <w:ind w:left="1418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(1) Exemplos: A estátua de Miguel Ângelo na galeria de Florença foi tirada dum bloco que estava completamente abandonado.</w:t>
      </w:r>
    </w:p>
    <w:p w:rsidR="001537DF" w:rsidRPr="00796F6C" w:rsidRDefault="001537DF" w:rsidP="001537DF">
      <w:pPr>
        <w:ind w:firstLine="567"/>
        <w:jc w:val="both"/>
        <w:rPr>
          <w:rFonts w:ascii="Trebuchet MS" w:hAnsi="Trebuchet MS"/>
        </w:rPr>
      </w:pPr>
    </w:p>
    <w:p w:rsidR="001537DF" w:rsidRPr="00796F6C" w:rsidRDefault="001537DF" w:rsidP="001537DF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II – A Experiência com João Marcos - Atos 15:35-39.</w:t>
      </w:r>
    </w:p>
    <w:p w:rsidR="001537DF" w:rsidRPr="00796F6C" w:rsidRDefault="001537DF" w:rsidP="001537DF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Os pontos de vista de Paulo e Barnabé.</w:t>
      </w:r>
    </w:p>
    <w:p w:rsidR="001537DF" w:rsidRPr="00796F6C" w:rsidRDefault="001537DF" w:rsidP="001537DF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Paulo era de atitudes positivas, portanto não podia admitir um caráter instável. Estava certo no seu ponto de vista.</w:t>
      </w:r>
    </w:p>
    <w:p w:rsidR="001537DF" w:rsidRPr="00796F6C" w:rsidRDefault="001537DF" w:rsidP="001537DF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b) Barnabé "era um homem de bem, e cheio do Espírito Santo e de fé". Foi quem se responsabilizou por Paulo em Jerusalém, quando todos se atemorizavam dele. Sempre estava auxiliando alguém.</w:t>
      </w:r>
    </w:p>
    <w:p w:rsidR="001537DF" w:rsidRPr="00796F6C" w:rsidRDefault="001537DF" w:rsidP="001537DF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c) Paulo era o homem da primeira oportunidade. Barnabé era o homem da segunda oportunidade.</w:t>
      </w:r>
    </w:p>
    <w:p w:rsidR="001537DF" w:rsidRPr="00796F6C" w:rsidRDefault="001537DF" w:rsidP="001537DF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João Marcos teve uma segunda oportunidade e reabilitou-se totalmente.</w:t>
      </w:r>
    </w:p>
    <w:p w:rsidR="001537DF" w:rsidRPr="00796F6C" w:rsidRDefault="001537DF" w:rsidP="001537DF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O testemunho de Paulo. - Col. 4:10; II Tim. 4:9-11.</w:t>
      </w:r>
    </w:p>
    <w:p w:rsidR="001537DF" w:rsidRPr="00796F6C" w:rsidRDefault="001537DF" w:rsidP="001537DF">
      <w:pPr>
        <w:ind w:firstLine="567"/>
        <w:jc w:val="both"/>
        <w:rPr>
          <w:rFonts w:ascii="Trebuchet MS" w:hAnsi="Trebuchet MS"/>
        </w:rPr>
      </w:pPr>
    </w:p>
    <w:p w:rsidR="001537DF" w:rsidRPr="00796F6C" w:rsidRDefault="001537DF" w:rsidP="001537DF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III – Aplicação.</w:t>
      </w:r>
    </w:p>
    <w:p w:rsidR="001537DF" w:rsidRPr="00796F6C" w:rsidRDefault="001537DF" w:rsidP="001537DF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1. Jovens, apeguem-se à 1ª oportunidade. Nem sempre ela volta. </w:t>
      </w:r>
    </w:p>
    <w:p w:rsidR="001537DF" w:rsidRPr="00796F6C" w:rsidRDefault="001537DF" w:rsidP="001537DF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Ministros e professores, mantendo o espírito de Paulo, mas dosem-no com uma dose dupla do espírito de Barnabé. Vocês jamais se arrependerão.</w:t>
      </w:r>
    </w:p>
    <w:p w:rsidR="001537DF" w:rsidRPr="00796F6C" w:rsidRDefault="001537DF" w:rsidP="001537DF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Conselhos: Ecl. 9:10; Prov. 16:3; 27:23.</w:t>
      </w:r>
    </w:p>
    <w:sectPr w:rsidR="001537DF" w:rsidRPr="00796F6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9F3" w:rsidRDefault="00BD79F3" w:rsidP="000F3338">
      <w:r>
        <w:separator/>
      </w:r>
    </w:p>
  </w:endnote>
  <w:endnote w:type="continuationSeparator" w:id="0">
    <w:p w:rsidR="00BD79F3" w:rsidRDefault="00BD79F3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9F3" w:rsidRDefault="00BD79F3" w:rsidP="000F3338">
      <w:r>
        <w:separator/>
      </w:r>
    </w:p>
  </w:footnote>
  <w:footnote w:type="continuationSeparator" w:id="0">
    <w:p w:rsidR="00BD79F3" w:rsidRDefault="00BD79F3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37DF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06FF8"/>
    <w:rsid w:val="005B4694"/>
    <w:rsid w:val="005F34F8"/>
    <w:rsid w:val="006D56A1"/>
    <w:rsid w:val="0073162C"/>
    <w:rsid w:val="008269C9"/>
    <w:rsid w:val="00AF15E3"/>
    <w:rsid w:val="00BD79F3"/>
    <w:rsid w:val="00BE3F04"/>
    <w:rsid w:val="00C50697"/>
    <w:rsid w:val="00C63B7C"/>
    <w:rsid w:val="00D7260E"/>
    <w:rsid w:val="00DE2BB0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537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1537DF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1537DF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2020-01-16T07:05:00Z</dcterms:created>
  <dcterms:modified xsi:type="dcterms:W3CDTF">2020-01-28T20:01:00Z</dcterms:modified>
  <cp:category>SERMÕES PARA QUARTAS-FEIRAS</cp:category>
</cp:coreProperties>
</file>